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3AC19" w14:textId="2F22CBBE" w:rsidR="00497BEF" w:rsidRPr="00856F7F" w:rsidRDefault="00497BEF" w:rsidP="00497BEF">
      <w:pPr>
        <w:pStyle w:val="Heading1"/>
        <w:rPr>
          <w:rFonts w:ascii="Calibri" w:hAnsi="Calibri" w:cs="Calibri"/>
          <w:sz w:val="22"/>
          <w:szCs w:val="22"/>
        </w:rPr>
      </w:pPr>
      <w:r w:rsidRPr="00856F7F">
        <w:rPr>
          <w:rFonts w:ascii="Calibri" w:hAnsi="Calibri" w:cs="Calibri"/>
          <w:sz w:val="22"/>
          <w:szCs w:val="22"/>
        </w:rPr>
        <w:t>Data Protection and the UK GDPR – My Rights</w:t>
      </w:r>
    </w:p>
    <w:p w14:paraId="64EF00C7" w14:textId="77777777" w:rsidR="00497BEF" w:rsidRPr="00856F7F" w:rsidRDefault="00497BEF" w:rsidP="00497BEF">
      <w:pPr>
        <w:rPr>
          <w:rFonts w:ascii="Calibri" w:hAnsi="Calibri" w:cs="Calibri"/>
        </w:rPr>
      </w:pPr>
    </w:p>
    <w:p w14:paraId="19ADEC16" w14:textId="5D9517E4" w:rsidR="00497BEF" w:rsidRPr="00856F7F" w:rsidRDefault="00497BEF" w:rsidP="00497BEF">
      <w:pPr>
        <w:rPr>
          <w:rFonts w:ascii="Calibri" w:eastAsia="Microsoft GothicNeo" w:hAnsi="Calibri" w:cs="Calibri"/>
        </w:rPr>
      </w:pPr>
      <w:r w:rsidRPr="00856F7F">
        <w:rPr>
          <w:rFonts w:ascii="Calibri" w:eastAsia="Microsoft GothicNeo" w:hAnsi="Calibri" w:cs="Calibri"/>
        </w:rPr>
        <w:t xml:space="preserve">In </w:t>
      </w:r>
      <w:r w:rsidRPr="0063778E">
        <w:rPr>
          <w:rFonts w:ascii="Calibri" w:eastAsia="Microsoft GothicNeo" w:hAnsi="Calibri" w:cs="Calibri"/>
        </w:rPr>
        <w:t xml:space="preserve">a school </w:t>
      </w:r>
      <w:r w:rsidRPr="00856F7F">
        <w:rPr>
          <w:rFonts w:ascii="Calibri" w:eastAsia="Microsoft GothicNeo" w:hAnsi="Calibri" w:cs="Calibri"/>
        </w:rPr>
        <w:t xml:space="preserve">setting, personal data is stored and used for a variety of reasons.  You may be a parent, carer, pupil, staff member, governor, visitor or anyone else who the </w:t>
      </w:r>
      <w:r w:rsidRPr="0063778E">
        <w:rPr>
          <w:rFonts w:ascii="Calibri" w:eastAsia="Microsoft GothicNeo" w:hAnsi="Calibri" w:cs="Calibri"/>
        </w:rPr>
        <w:t>school s</w:t>
      </w:r>
      <w:r w:rsidRPr="00856F7F">
        <w:rPr>
          <w:rFonts w:ascii="Calibri" w:eastAsia="Microsoft GothicNeo" w:hAnsi="Calibri" w:cs="Calibri"/>
        </w:rPr>
        <w:t xml:space="preserve">tore data about.  There are a number of categories, and many different types of data that is used in </w:t>
      </w:r>
      <w:r w:rsidRPr="0063778E">
        <w:rPr>
          <w:rFonts w:ascii="Calibri" w:eastAsia="Microsoft GothicNeo" w:hAnsi="Calibri" w:cs="Calibri"/>
        </w:rPr>
        <w:t>schools</w:t>
      </w:r>
      <w:r w:rsidRPr="00856F7F">
        <w:rPr>
          <w:rFonts w:ascii="Calibri" w:eastAsia="Microsoft GothicNeo" w:hAnsi="Calibri" w:cs="Calibri"/>
          <w:color w:val="FF0000"/>
        </w:rPr>
        <w:t xml:space="preserve"> </w:t>
      </w:r>
      <w:r w:rsidRPr="00856F7F">
        <w:rPr>
          <w:rFonts w:ascii="Calibri" w:eastAsia="Microsoft GothicNeo" w:hAnsi="Calibri" w:cs="Calibri"/>
        </w:rPr>
        <w:t>on a daily basis.</w:t>
      </w:r>
    </w:p>
    <w:p w14:paraId="4046D9E4" w14:textId="50D2C1E1" w:rsidR="00497BEF" w:rsidRPr="00856F7F" w:rsidRDefault="00497BEF" w:rsidP="00497BEF">
      <w:pPr>
        <w:rPr>
          <w:rFonts w:ascii="Calibri" w:eastAsia="Microsoft GothicNeo" w:hAnsi="Calibri" w:cs="Calibri"/>
        </w:rPr>
      </w:pPr>
      <w:r w:rsidRPr="00856F7F">
        <w:rPr>
          <w:rFonts w:ascii="Calibri" w:eastAsia="Microsoft GothicNeo" w:hAnsi="Calibri" w:cs="Calibri"/>
        </w:rPr>
        <w:t xml:space="preserve">Whilst privacy notices set out details about why data may be collected, stored and used, there are some overriding principles that apply to every person (the data subject) when </w:t>
      </w:r>
      <w:r w:rsidRPr="0063778E">
        <w:rPr>
          <w:rFonts w:ascii="Calibri" w:eastAsia="Microsoft GothicNeo" w:hAnsi="Calibri" w:cs="Calibri"/>
        </w:rPr>
        <w:t xml:space="preserve">a school stores </w:t>
      </w:r>
      <w:r w:rsidRPr="00856F7F">
        <w:rPr>
          <w:rFonts w:ascii="Calibri" w:eastAsia="Microsoft GothicNeo" w:hAnsi="Calibri" w:cs="Calibri"/>
        </w:rPr>
        <w:t xml:space="preserve">data.  As data subjects </w:t>
      </w:r>
      <w:proofErr w:type="gramStart"/>
      <w:r w:rsidRPr="00856F7F">
        <w:rPr>
          <w:rFonts w:ascii="Calibri" w:eastAsia="Microsoft GothicNeo" w:hAnsi="Calibri" w:cs="Calibri"/>
        </w:rPr>
        <w:t>sometimes</w:t>
      </w:r>
      <w:proofErr w:type="gramEnd"/>
      <w:r w:rsidRPr="00856F7F">
        <w:rPr>
          <w:rFonts w:ascii="Calibri" w:eastAsia="Microsoft GothicNeo" w:hAnsi="Calibri" w:cs="Calibri"/>
        </w:rPr>
        <w:t xml:space="preserve"> our consent is necessary for a </w:t>
      </w:r>
      <w:r w:rsidRPr="0063778E">
        <w:rPr>
          <w:rFonts w:ascii="Calibri" w:eastAsia="Microsoft GothicNeo" w:hAnsi="Calibri" w:cs="Calibri"/>
        </w:rPr>
        <w:t>school</w:t>
      </w:r>
      <w:r w:rsidRPr="00856F7F">
        <w:rPr>
          <w:rFonts w:ascii="Calibri" w:eastAsia="Microsoft GothicNeo" w:hAnsi="Calibri" w:cs="Calibri"/>
          <w:color w:val="FF0000"/>
        </w:rPr>
        <w:t xml:space="preserve"> </w:t>
      </w:r>
      <w:r w:rsidRPr="00856F7F">
        <w:rPr>
          <w:rFonts w:ascii="Calibri" w:eastAsia="Microsoft GothicNeo" w:hAnsi="Calibri" w:cs="Calibri"/>
        </w:rPr>
        <w:t xml:space="preserve">to process data about us.  That might relate to photographs in </w:t>
      </w:r>
      <w:r w:rsidRPr="0063778E">
        <w:rPr>
          <w:rFonts w:ascii="Calibri" w:eastAsia="Microsoft GothicNeo" w:hAnsi="Calibri" w:cs="Calibri"/>
        </w:rPr>
        <w:t>school</w:t>
      </w:r>
      <w:r w:rsidRPr="00856F7F">
        <w:rPr>
          <w:rFonts w:ascii="Calibri" w:eastAsia="Microsoft GothicNeo" w:hAnsi="Calibri" w:cs="Calibri"/>
        </w:rPr>
        <w:t xml:space="preserve">, reports in local press or similar.  Consent is dealt with in the separate parts of the policy and can be accessed on the website or through the </w:t>
      </w:r>
      <w:r w:rsidRPr="0063778E">
        <w:rPr>
          <w:rFonts w:ascii="Calibri" w:eastAsia="Microsoft GothicNeo" w:hAnsi="Calibri" w:cs="Calibri"/>
        </w:rPr>
        <w:t>school</w:t>
      </w:r>
      <w:r w:rsidRPr="00856F7F">
        <w:rPr>
          <w:rFonts w:ascii="Calibri" w:eastAsia="Microsoft GothicNeo" w:hAnsi="Calibri" w:cs="Calibri"/>
          <w:color w:val="FF0000"/>
        </w:rPr>
        <w:t xml:space="preserve"> </w:t>
      </w:r>
      <w:r w:rsidRPr="00856F7F">
        <w:rPr>
          <w:rFonts w:ascii="Calibri" w:eastAsia="Microsoft GothicNeo" w:hAnsi="Calibri" w:cs="Calibri"/>
        </w:rPr>
        <w:t>office.</w:t>
      </w:r>
    </w:p>
    <w:p w14:paraId="7921C7C2" w14:textId="4064B672" w:rsidR="00497BEF" w:rsidRPr="00856F7F" w:rsidRDefault="00497BEF" w:rsidP="00497BEF">
      <w:pPr>
        <w:rPr>
          <w:rFonts w:ascii="Calibri" w:eastAsia="Microsoft GothicNeo" w:hAnsi="Calibri" w:cs="Calibri"/>
        </w:rPr>
      </w:pPr>
      <w:r w:rsidRPr="00856F7F">
        <w:rPr>
          <w:rFonts w:ascii="Calibri" w:eastAsia="Microsoft GothicNeo" w:hAnsi="Calibri" w:cs="Calibri"/>
        </w:rPr>
        <w:t xml:space="preserve">There are other occasions when data about us or our children may be used by the </w:t>
      </w:r>
      <w:r w:rsidRPr="0063778E">
        <w:rPr>
          <w:rFonts w:ascii="Calibri" w:eastAsia="Microsoft GothicNeo" w:hAnsi="Calibri" w:cs="Calibri"/>
        </w:rPr>
        <w:t>school</w:t>
      </w:r>
      <w:r w:rsidRPr="00856F7F">
        <w:rPr>
          <w:rFonts w:ascii="Calibri" w:eastAsia="Microsoft GothicNeo" w:hAnsi="Calibri" w:cs="Calibri"/>
          <w:color w:val="FF0000"/>
        </w:rPr>
        <w:t xml:space="preserve"> </w:t>
      </w:r>
      <w:r w:rsidRPr="00856F7F">
        <w:rPr>
          <w:rFonts w:ascii="Calibri" w:eastAsia="Microsoft GothicNeo" w:hAnsi="Calibri" w:cs="Calibri"/>
        </w:rPr>
        <w:t>to fulfil a legal obligation, a contract or some other lawful usage.</w:t>
      </w:r>
    </w:p>
    <w:p w14:paraId="1FF945B4" w14:textId="026517B0" w:rsidR="00497BEF" w:rsidRPr="00856F7F" w:rsidRDefault="00497BEF" w:rsidP="00497BEF">
      <w:pPr>
        <w:rPr>
          <w:rFonts w:ascii="Calibri" w:eastAsia="Microsoft GothicNeo" w:hAnsi="Calibri" w:cs="Calibri"/>
        </w:rPr>
      </w:pPr>
      <w:r w:rsidRPr="00856F7F">
        <w:rPr>
          <w:rFonts w:ascii="Calibri" w:eastAsia="Microsoft GothicNeo" w:hAnsi="Calibri" w:cs="Calibri"/>
        </w:rPr>
        <w:t>We all have rights to our data which are listed below.</w:t>
      </w:r>
    </w:p>
    <w:p w14:paraId="7FB4C504" w14:textId="2C1261BC"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Right to rectification.</w:t>
      </w:r>
    </w:p>
    <w:p w14:paraId="38F3D758" w14:textId="58B3AB05"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t>Where data held about us is inaccurate, we have a right to apply for it to be amended and put right.  This has to be done within one month, or within three months if it was complex.  To do this we have to contact the data compliance manager within school, or the Data Protection Officer.  We have a right to complain if this is not done.</w:t>
      </w:r>
    </w:p>
    <w:p w14:paraId="61FE8CAA" w14:textId="416A74DF"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Right of access.</w:t>
      </w:r>
    </w:p>
    <w:p w14:paraId="7D991359" w14:textId="0307EC3D"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t xml:space="preserve">This is a subject access request and is dealt with in more detail as part of the data protection policy.  In essence, we have a right to see information about us that is classed as “personal data”.  There is a separate process for us to make this request within school, and the school may ask us to clarify or be more specific about what kind of data we are asking for if there is a lot of it.  Again, there is a </w:t>
      </w:r>
      <w:proofErr w:type="gramStart"/>
      <w:r w:rsidRPr="00856F7F">
        <w:rPr>
          <w:rFonts w:ascii="Calibri" w:eastAsia="Microsoft GothicNeo" w:hAnsi="Calibri" w:cs="Calibri"/>
        </w:rPr>
        <w:t>one month</w:t>
      </w:r>
      <w:proofErr w:type="gramEnd"/>
      <w:r w:rsidRPr="00856F7F">
        <w:rPr>
          <w:rFonts w:ascii="Calibri" w:eastAsia="Microsoft GothicNeo" w:hAnsi="Calibri" w:cs="Calibri"/>
        </w:rPr>
        <w:t xml:space="preserve"> timeframe for this that can be extended for three months in complex cases.</w:t>
      </w:r>
    </w:p>
    <w:p w14:paraId="535CEDFC" w14:textId="0BF4E33E"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Right to erasure.</w:t>
      </w:r>
    </w:p>
    <w:p w14:paraId="74882900" w14:textId="58190836"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t>This means that in certain circumstances we can ask for data about us to be permanently deleted.  However, this can be limited if the data needs to be kept for some official or lawful purpose.  The right to erasure sometimes occurs if we withdraw consent to a process.</w:t>
      </w:r>
    </w:p>
    <w:p w14:paraId="3C2F7746" w14:textId="55E6A280"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Right to restrict processing.</w:t>
      </w:r>
    </w:p>
    <w:p w14:paraId="2699E5F4" w14:textId="6E1524BE"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t>If we believe that data is inaccurate, and we have asked for it to be erased, we can ask the data processor and controller to stop any processing until the investigation into erasure or amendment has taken place.</w:t>
      </w:r>
    </w:p>
    <w:p w14:paraId="2A993DA8" w14:textId="72B807DB"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 xml:space="preserve">Right to data portability, this has little bearing in </w:t>
      </w:r>
      <w:r w:rsidRPr="0063778E">
        <w:rPr>
          <w:rFonts w:ascii="Calibri" w:eastAsia="Microsoft GothicNeo" w:hAnsi="Calibri" w:cs="Calibri"/>
        </w:rPr>
        <w:t>the school s</w:t>
      </w:r>
      <w:r w:rsidRPr="00856F7F">
        <w:rPr>
          <w:rFonts w:ascii="Calibri" w:eastAsia="Microsoft GothicNeo" w:hAnsi="Calibri" w:cs="Calibri"/>
        </w:rPr>
        <w:t>etting.</w:t>
      </w:r>
    </w:p>
    <w:p w14:paraId="79178C57" w14:textId="2D3D7AB5"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t>Transfer of data for pupils is regulated by guidance from the Department for Education.  Data about staff is part of HMRC contractual obligations.  Data portability would usually apply to things like utility companies or bank accounts.</w:t>
      </w:r>
    </w:p>
    <w:p w14:paraId="3FCDF433" w14:textId="66C10E2B"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 xml:space="preserve">Right to object to personal data being used for marketing. </w:t>
      </w:r>
    </w:p>
    <w:p w14:paraId="176FE97B" w14:textId="4308B329"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lastRenderedPageBreak/>
        <w:t xml:space="preserve">Again, in the school setting this is likely to be very limited as the only marketing tends to be limited to school fetes, fairs and plays.  Schools and academy trusts should not be sharing data with commercial </w:t>
      </w:r>
      <w:proofErr w:type="gramStart"/>
      <w:r w:rsidRPr="00856F7F">
        <w:rPr>
          <w:rFonts w:ascii="Calibri" w:eastAsia="Microsoft GothicNeo" w:hAnsi="Calibri" w:cs="Calibri"/>
        </w:rPr>
        <w:t>third party</w:t>
      </w:r>
      <w:proofErr w:type="gramEnd"/>
      <w:r w:rsidRPr="00856F7F">
        <w:rPr>
          <w:rFonts w:ascii="Calibri" w:eastAsia="Microsoft GothicNeo" w:hAnsi="Calibri" w:cs="Calibri"/>
        </w:rPr>
        <w:t xml:space="preserve"> entities to enable direct marketing of individuals.  If this was the case, then an individual could object and ensure that the data was no longer used for that purpose.</w:t>
      </w:r>
    </w:p>
    <w:p w14:paraId="1836866D" w14:textId="77777777" w:rsidR="00497BEF" w:rsidRPr="00856F7F" w:rsidRDefault="00497BEF" w:rsidP="00497BEF">
      <w:pPr>
        <w:pStyle w:val="ListParagraph"/>
        <w:numPr>
          <w:ilvl w:val="0"/>
          <w:numId w:val="2"/>
        </w:numPr>
        <w:rPr>
          <w:rFonts w:ascii="Calibri" w:eastAsia="Microsoft GothicNeo" w:hAnsi="Calibri" w:cs="Calibri"/>
        </w:rPr>
      </w:pPr>
      <w:r w:rsidRPr="00856F7F">
        <w:rPr>
          <w:rFonts w:ascii="Calibri" w:eastAsia="Microsoft GothicNeo" w:hAnsi="Calibri" w:cs="Calibri"/>
        </w:rPr>
        <w:t xml:space="preserve">As individuals we also have the right to ask that decisions are made about us on the basis of our data, rather than by an automated process.  </w:t>
      </w:r>
    </w:p>
    <w:p w14:paraId="3B5CE189" w14:textId="583C3127" w:rsidR="00497BEF" w:rsidRPr="00856F7F" w:rsidRDefault="00497BEF" w:rsidP="00497BEF">
      <w:pPr>
        <w:pStyle w:val="ListParagraph"/>
        <w:rPr>
          <w:rFonts w:ascii="Calibri" w:eastAsia="Microsoft GothicNeo" w:hAnsi="Calibri" w:cs="Calibri"/>
        </w:rPr>
      </w:pPr>
      <w:r w:rsidRPr="00856F7F">
        <w:rPr>
          <w:rFonts w:ascii="Calibri" w:eastAsia="Microsoft GothicNeo" w:hAnsi="Calibri" w:cs="Calibri"/>
        </w:rPr>
        <w:t>Again, any application of this in schools would be extremely limited.  This tends to be regarding situations such as reference agency checks for loans and mortgages for example.</w:t>
      </w:r>
    </w:p>
    <w:p w14:paraId="7545140A" w14:textId="19125199" w:rsidR="00497BEF" w:rsidRPr="00856F7F" w:rsidRDefault="00497BEF" w:rsidP="00497BEF">
      <w:pPr>
        <w:rPr>
          <w:rFonts w:ascii="Calibri" w:eastAsia="Microsoft GothicNeo" w:hAnsi="Calibri" w:cs="Calibri"/>
        </w:rPr>
      </w:pPr>
      <w:r w:rsidRPr="00856F7F">
        <w:rPr>
          <w:rFonts w:ascii="Calibri" w:eastAsia="Microsoft GothicNeo" w:hAnsi="Calibri" w:cs="Calibri"/>
        </w:rPr>
        <w:t xml:space="preserve">These rights are important and sit alongside </w:t>
      </w:r>
      <w:bookmarkStart w:id="0" w:name="_GoBack"/>
      <w:r w:rsidRPr="0063778E">
        <w:rPr>
          <w:rFonts w:ascii="Calibri" w:eastAsia="Microsoft GothicNeo" w:hAnsi="Calibri" w:cs="Calibri"/>
        </w:rPr>
        <w:t xml:space="preserve">the school’s legal </w:t>
      </w:r>
      <w:bookmarkEnd w:id="0"/>
      <w:r w:rsidRPr="00856F7F">
        <w:rPr>
          <w:rFonts w:ascii="Calibri" w:eastAsia="Microsoft GothicNeo" w:hAnsi="Calibri" w:cs="Calibri"/>
        </w:rPr>
        <w:t>obligations to manage our data properly.</w:t>
      </w:r>
    </w:p>
    <w:p w14:paraId="761ECA93" w14:textId="567B7CDE" w:rsidR="00497BEF" w:rsidRPr="00856F7F" w:rsidRDefault="00497BEF" w:rsidP="00497BEF">
      <w:pPr>
        <w:rPr>
          <w:rFonts w:ascii="Calibri" w:eastAsia="Microsoft GothicNeo" w:hAnsi="Calibri" w:cs="Calibri"/>
        </w:rPr>
      </w:pPr>
      <w:r w:rsidRPr="00856F7F">
        <w:rPr>
          <w:rFonts w:ascii="Calibri" w:eastAsia="Microsoft GothicNeo" w:hAnsi="Calibri" w:cs="Calibri"/>
        </w:rPr>
        <w:t>Please also see the privacy notices and data protection policy.</w:t>
      </w:r>
    </w:p>
    <w:p w14:paraId="164E6EDA" w14:textId="698CC6CE" w:rsidR="00497BEF" w:rsidRPr="00856F7F" w:rsidRDefault="00497BEF" w:rsidP="00497BEF">
      <w:pPr>
        <w:rPr>
          <w:rFonts w:ascii="Calibri" w:eastAsia="Microsoft GothicNeo" w:hAnsi="Calibri" w:cs="Calibri"/>
        </w:rPr>
      </w:pPr>
      <w:r w:rsidRPr="00856F7F">
        <w:rPr>
          <w:rFonts w:ascii="Calibri" w:eastAsia="Microsoft GothicNeo" w:hAnsi="Calibri" w:cs="Calibri"/>
        </w:rPr>
        <w:t>If you feel that any of the rights set out here are not being managed properly, or if that information held of our files is inaccurate or should not be there or should be changed or amended, please do let us know.</w:t>
      </w:r>
    </w:p>
    <w:p w14:paraId="59FF6800" w14:textId="76B4A339" w:rsidR="00497BEF" w:rsidRPr="00856F7F" w:rsidRDefault="00497BEF" w:rsidP="00497BEF">
      <w:pPr>
        <w:rPr>
          <w:rFonts w:ascii="Calibri" w:eastAsia="Microsoft GothicNeo" w:hAnsi="Calibri" w:cs="Calibri"/>
        </w:rPr>
      </w:pPr>
      <w:r w:rsidRPr="00856F7F">
        <w:rPr>
          <w:rFonts w:ascii="Calibri" w:eastAsia="Microsoft GothicNeo" w:hAnsi="Calibri" w:cs="Calibri"/>
        </w:rPr>
        <w:t>There is a</w:t>
      </w:r>
      <w:r w:rsidR="00647B84" w:rsidRPr="00856F7F">
        <w:rPr>
          <w:rFonts w:ascii="Calibri" w:eastAsia="Microsoft GothicNeo" w:hAnsi="Calibri" w:cs="Calibri"/>
        </w:rPr>
        <w:t xml:space="preserve"> separate</w:t>
      </w:r>
      <w:r w:rsidRPr="00856F7F">
        <w:rPr>
          <w:rFonts w:ascii="Calibri" w:eastAsia="Microsoft GothicNeo" w:hAnsi="Calibri" w:cs="Calibri"/>
        </w:rPr>
        <w:t xml:space="preserve"> form to complete </w:t>
      </w:r>
      <w:r w:rsidR="00647B84" w:rsidRPr="00856F7F">
        <w:rPr>
          <w:rFonts w:ascii="Calibri" w:eastAsia="Microsoft GothicNeo" w:hAnsi="Calibri" w:cs="Calibri"/>
        </w:rPr>
        <w:t>on our website</w:t>
      </w:r>
      <w:r w:rsidRPr="00856F7F">
        <w:rPr>
          <w:rFonts w:ascii="Calibri" w:eastAsia="Microsoft GothicNeo" w:hAnsi="Calibri" w:cs="Calibri"/>
        </w:rPr>
        <w:t>. By providing us with as much detail as you can about why you think we have got something wrong, or why we are holding information that we should not be keeping, it makes the process much simpler for you.</w:t>
      </w:r>
    </w:p>
    <w:p w14:paraId="3645BACB" w14:textId="77777777" w:rsidR="00497BEF" w:rsidRPr="00856F7F" w:rsidRDefault="00497BEF" w:rsidP="00497BEF">
      <w:pPr>
        <w:rPr>
          <w:rFonts w:ascii="Calibri" w:eastAsia="Microsoft GothicNeo" w:hAnsi="Calibri" w:cs="Calibri"/>
        </w:rPr>
      </w:pPr>
      <w:r w:rsidRPr="00856F7F">
        <w:rPr>
          <w:rFonts w:ascii="Calibri" w:eastAsia="Microsoft GothicNeo" w:hAnsi="Calibri" w:cs="Calibri"/>
        </w:rPr>
        <w:t>We will respond within 28 days of receiving the form, and we will give our reasons in writing for any decision we make.</w:t>
      </w:r>
    </w:p>
    <w:p w14:paraId="2C1BBBB7" w14:textId="33F45726" w:rsidR="00497BEF" w:rsidRPr="00856F7F" w:rsidRDefault="00497BEF" w:rsidP="00497BEF">
      <w:pPr>
        <w:rPr>
          <w:rFonts w:ascii="Calibri" w:eastAsia="Microsoft GothicNeo" w:hAnsi="Calibri" w:cs="Calibri"/>
        </w:rPr>
      </w:pPr>
      <w:r w:rsidRPr="00856F7F">
        <w:rPr>
          <w:rFonts w:ascii="Calibri" w:eastAsia="Microsoft GothicNeo" w:hAnsi="Calibri" w:cs="Calibri"/>
        </w:rPr>
        <w:t xml:space="preserve">When you get the decision you can accept it, and you need do nothing more. You can ask for a review by us and our Data Protection Officer, you can complain using our policy if you feel that we have not acted properly or you can make a referral to the Information Commissioner – whose details are found at </w:t>
      </w:r>
      <w:hyperlink r:id="rId10" w:history="1">
        <w:r w:rsidRPr="00856F7F">
          <w:rPr>
            <w:rStyle w:val="Hyperlink"/>
            <w:rFonts w:ascii="Calibri" w:eastAsia="Microsoft GothicNeo" w:hAnsi="Calibri" w:cs="Calibri"/>
          </w:rPr>
          <w:t>https://ico.org.uk/</w:t>
        </w:r>
      </w:hyperlink>
      <w:r w:rsidRPr="00856F7F">
        <w:rPr>
          <w:rFonts w:ascii="Calibri" w:eastAsia="Microsoft GothicNeo" w:hAnsi="Calibri" w:cs="Calibri"/>
        </w:rPr>
        <w:t xml:space="preserve"> or by phone 0303 123 1113.</w:t>
      </w:r>
    </w:p>
    <w:p w14:paraId="45585BD8" w14:textId="77777777" w:rsidR="007B737F" w:rsidRPr="00856F7F" w:rsidRDefault="007B737F" w:rsidP="00497BEF">
      <w:pPr>
        <w:pStyle w:val="Heading1"/>
        <w:rPr>
          <w:rFonts w:ascii="Calibri" w:hAnsi="Calibri" w:cs="Calibri"/>
          <w:sz w:val="22"/>
          <w:szCs w:val="22"/>
        </w:rPr>
      </w:pPr>
    </w:p>
    <w:sectPr w:rsidR="007B737F" w:rsidRPr="00856F7F">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35CA" w14:textId="77777777" w:rsidR="00F25860" w:rsidRDefault="00F25860" w:rsidP="00497BEF">
      <w:pPr>
        <w:spacing w:after="0" w:line="240" w:lineRule="auto"/>
      </w:pPr>
      <w:r>
        <w:separator/>
      </w:r>
    </w:p>
  </w:endnote>
  <w:endnote w:type="continuationSeparator" w:id="0">
    <w:p w14:paraId="0DC34F10" w14:textId="77777777" w:rsidR="00F25860" w:rsidRDefault="00F25860" w:rsidP="0049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crosoft GothicNeo" w:eastAsia="Microsoft GothicNeo" w:hAnsi="Microsoft GothicNeo" w:cs="Microsoft GothicNeo"/>
        <w:sz w:val="18"/>
        <w:szCs w:val="18"/>
      </w:rPr>
      <w:id w:val="237914682"/>
      <w:docPartObj>
        <w:docPartGallery w:val="Page Numbers (Bottom of Page)"/>
        <w:docPartUnique/>
      </w:docPartObj>
    </w:sdtPr>
    <w:sdtEndPr/>
    <w:sdtContent>
      <w:sdt>
        <w:sdtPr>
          <w:rPr>
            <w:rFonts w:ascii="Microsoft GothicNeo" w:eastAsia="Microsoft GothicNeo" w:hAnsi="Microsoft GothicNeo" w:cs="Microsoft GothicNeo"/>
            <w:sz w:val="18"/>
            <w:szCs w:val="18"/>
          </w:rPr>
          <w:id w:val="-1769616900"/>
          <w:docPartObj>
            <w:docPartGallery w:val="Page Numbers (Top of Page)"/>
            <w:docPartUnique/>
          </w:docPartObj>
        </w:sdtPr>
        <w:sdtEndPr/>
        <w:sdtContent>
          <w:p w14:paraId="4C8F3AA6" w14:textId="657D2D08" w:rsidR="00497BEF" w:rsidRPr="00497BEF" w:rsidRDefault="00497BEF">
            <w:pPr>
              <w:pStyle w:val="Footer"/>
              <w:jc w:val="right"/>
              <w:rPr>
                <w:rFonts w:ascii="Microsoft GothicNeo" w:eastAsia="Microsoft GothicNeo" w:hAnsi="Microsoft GothicNeo" w:cs="Microsoft GothicNeo"/>
                <w:sz w:val="18"/>
                <w:szCs w:val="18"/>
              </w:rPr>
            </w:pPr>
            <w:r w:rsidRPr="00497BEF">
              <w:rPr>
                <w:rFonts w:ascii="Microsoft GothicNeo" w:eastAsia="Microsoft GothicNeo" w:hAnsi="Microsoft GothicNeo" w:cs="Microsoft GothicNeo"/>
                <w:sz w:val="18"/>
                <w:szCs w:val="18"/>
              </w:rPr>
              <w:t xml:space="preserve">Page </w:t>
            </w:r>
            <w:r w:rsidRPr="00497BEF">
              <w:rPr>
                <w:rFonts w:ascii="Microsoft GothicNeo" w:eastAsia="Microsoft GothicNeo" w:hAnsi="Microsoft GothicNeo" w:cs="Microsoft GothicNeo"/>
                <w:b/>
                <w:bCs/>
                <w:sz w:val="18"/>
                <w:szCs w:val="18"/>
              </w:rPr>
              <w:fldChar w:fldCharType="begin"/>
            </w:r>
            <w:r w:rsidRPr="00497BEF">
              <w:rPr>
                <w:rFonts w:ascii="Microsoft GothicNeo" w:eastAsia="Microsoft GothicNeo" w:hAnsi="Microsoft GothicNeo" w:cs="Microsoft GothicNeo"/>
                <w:b/>
                <w:bCs/>
                <w:sz w:val="18"/>
                <w:szCs w:val="18"/>
              </w:rPr>
              <w:instrText xml:space="preserve"> PAGE </w:instrText>
            </w:r>
            <w:r w:rsidRPr="00497BEF">
              <w:rPr>
                <w:rFonts w:ascii="Microsoft GothicNeo" w:eastAsia="Microsoft GothicNeo" w:hAnsi="Microsoft GothicNeo" w:cs="Microsoft GothicNeo"/>
                <w:b/>
                <w:bCs/>
                <w:sz w:val="18"/>
                <w:szCs w:val="18"/>
              </w:rPr>
              <w:fldChar w:fldCharType="separate"/>
            </w:r>
            <w:r w:rsidRPr="00497BEF">
              <w:rPr>
                <w:rFonts w:ascii="Microsoft GothicNeo" w:eastAsia="Microsoft GothicNeo" w:hAnsi="Microsoft GothicNeo" w:cs="Microsoft GothicNeo"/>
                <w:b/>
                <w:bCs/>
                <w:noProof/>
                <w:sz w:val="18"/>
                <w:szCs w:val="18"/>
              </w:rPr>
              <w:t>2</w:t>
            </w:r>
            <w:r w:rsidRPr="00497BEF">
              <w:rPr>
                <w:rFonts w:ascii="Microsoft GothicNeo" w:eastAsia="Microsoft GothicNeo" w:hAnsi="Microsoft GothicNeo" w:cs="Microsoft GothicNeo"/>
                <w:b/>
                <w:bCs/>
                <w:sz w:val="18"/>
                <w:szCs w:val="18"/>
              </w:rPr>
              <w:fldChar w:fldCharType="end"/>
            </w:r>
            <w:r w:rsidRPr="00497BEF">
              <w:rPr>
                <w:rFonts w:ascii="Microsoft GothicNeo" w:eastAsia="Microsoft GothicNeo" w:hAnsi="Microsoft GothicNeo" w:cs="Microsoft GothicNeo"/>
                <w:sz w:val="18"/>
                <w:szCs w:val="18"/>
              </w:rPr>
              <w:t xml:space="preserve"> of </w:t>
            </w:r>
            <w:r w:rsidRPr="00497BEF">
              <w:rPr>
                <w:rFonts w:ascii="Microsoft GothicNeo" w:eastAsia="Microsoft GothicNeo" w:hAnsi="Microsoft GothicNeo" w:cs="Microsoft GothicNeo"/>
                <w:b/>
                <w:bCs/>
                <w:sz w:val="18"/>
                <w:szCs w:val="18"/>
              </w:rPr>
              <w:fldChar w:fldCharType="begin"/>
            </w:r>
            <w:r w:rsidRPr="00497BEF">
              <w:rPr>
                <w:rFonts w:ascii="Microsoft GothicNeo" w:eastAsia="Microsoft GothicNeo" w:hAnsi="Microsoft GothicNeo" w:cs="Microsoft GothicNeo"/>
                <w:b/>
                <w:bCs/>
                <w:sz w:val="18"/>
                <w:szCs w:val="18"/>
              </w:rPr>
              <w:instrText xml:space="preserve"> NUMPAGES  </w:instrText>
            </w:r>
            <w:r w:rsidRPr="00497BEF">
              <w:rPr>
                <w:rFonts w:ascii="Microsoft GothicNeo" w:eastAsia="Microsoft GothicNeo" w:hAnsi="Microsoft GothicNeo" w:cs="Microsoft GothicNeo"/>
                <w:b/>
                <w:bCs/>
                <w:sz w:val="18"/>
                <w:szCs w:val="18"/>
              </w:rPr>
              <w:fldChar w:fldCharType="separate"/>
            </w:r>
            <w:r w:rsidRPr="00497BEF">
              <w:rPr>
                <w:rFonts w:ascii="Microsoft GothicNeo" w:eastAsia="Microsoft GothicNeo" w:hAnsi="Microsoft GothicNeo" w:cs="Microsoft GothicNeo"/>
                <w:b/>
                <w:bCs/>
                <w:noProof/>
                <w:sz w:val="18"/>
                <w:szCs w:val="18"/>
              </w:rPr>
              <w:t>2</w:t>
            </w:r>
            <w:r w:rsidRPr="00497BEF">
              <w:rPr>
                <w:rFonts w:ascii="Microsoft GothicNeo" w:eastAsia="Microsoft GothicNeo" w:hAnsi="Microsoft GothicNeo" w:cs="Microsoft GothicNeo"/>
                <w:b/>
                <w:bCs/>
                <w:sz w:val="18"/>
                <w:szCs w:val="18"/>
              </w:rPr>
              <w:fldChar w:fldCharType="end"/>
            </w:r>
          </w:p>
        </w:sdtContent>
      </w:sdt>
    </w:sdtContent>
  </w:sdt>
  <w:p w14:paraId="6D9470A9" w14:textId="77777777" w:rsidR="00497BEF" w:rsidRDefault="0049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B6013" w14:textId="77777777" w:rsidR="00F25860" w:rsidRDefault="00F25860" w:rsidP="00497BEF">
      <w:pPr>
        <w:spacing w:after="0" w:line="240" w:lineRule="auto"/>
      </w:pPr>
      <w:r>
        <w:separator/>
      </w:r>
    </w:p>
  </w:footnote>
  <w:footnote w:type="continuationSeparator" w:id="0">
    <w:p w14:paraId="4FBA1FC3" w14:textId="77777777" w:rsidR="00F25860" w:rsidRDefault="00F25860" w:rsidP="00497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6FE5" w14:textId="3D8FD6D6" w:rsidR="00EF508B" w:rsidRPr="00EF508B" w:rsidRDefault="00EF508B" w:rsidP="00EF508B">
    <w:pPr>
      <w:pStyle w:val="Header"/>
      <w:jc w:val="right"/>
      <w:rPr>
        <w:i/>
        <w:iCs/>
      </w:rPr>
    </w:pPr>
    <w:r>
      <w:rPr>
        <w:i/>
        <w:iCs/>
      </w:rPr>
      <w:t>Reviewed August 2025 – no updates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B3C9D"/>
    <w:multiLevelType w:val="hybridMultilevel"/>
    <w:tmpl w:val="5E127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075B2"/>
    <w:multiLevelType w:val="multilevel"/>
    <w:tmpl w:val="DC88FB64"/>
    <w:lvl w:ilvl="0">
      <w:start w:val="1"/>
      <w:numFmt w:val="decimal"/>
      <w:lvlRestart w:val="0"/>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
      <w:lvlJc w:val="left"/>
      <w:pPr>
        <w:tabs>
          <w:tab w:val="num" w:pos="2160"/>
        </w:tabs>
        <w:ind w:left="2160" w:hanging="720"/>
      </w:pPr>
    </w:lvl>
    <w:lvl w:ilvl="5">
      <w:start w:val="1"/>
      <w:numFmt w:val="lowerLetter"/>
      <w:lvlText w:val="%6."/>
      <w:lvlJc w:val="left"/>
      <w:pPr>
        <w:tabs>
          <w:tab w:val="num" w:pos="4320"/>
        </w:tabs>
        <w:ind w:left="432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4320"/>
        </w:tabs>
        <w:ind w:left="4320" w:hanging="720"/>
      </w:pPr>
    </w:lvl>
    <w:lvl w:ilvl="8">
      <w:start w:val="1"/>
      <w:numFmt w:val="lowerRoman"/>
      <w:lvlText w:val="%9."/>
      <w:lvlJc w:val="left"/>
      <w:pPr>
        <w:tabs>
          <w:tab w:val="num" w:pos="4320"/>
        </w:tabs>
        <w:ind w:left="432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EF"/>
    <w:rsid w:val="00256B54"/>
    <w:rsid w:val="00426C1C"/>
    <w:rsid w:val="00497BEF"/>
    <w:rsid w:val="004C1FEF"/>
    <w:rsid w:val="0063778E"/>
    <w:rsid w:val="00647B84"/>
    <w:rsid w:val="007B737F"/>
    <w:rsid w:val="00856F7F"/>
    <w:rsid w:val="00C02DAA"/>
    <w:rsid w:val="00C52D9C"/>
    <w:rsid w:val="00E65779"/>
    <w:rsid w:val="00EF508B"/>
    <w:rsid w:val="00F2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4BF1"/>
  <w15:chartTrackingRefBased/>
  <w15:docId w15:val="{97D1AD7D-7F69-436E-997B-FA1AD3E6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BEF"/>
    <w:pPr>
      <w:spacing w:before="0" w:after="160" w:line="259" w:lineRule="auto"/>
      <w:ind w:left="0"/>
    </w:pPr>
    <w:rPr>
      <w:rFonts w:asciiTheme="minorHAnsi" w:hAnsiTheme="minorHAnsi" w:cstheme="minorBidi"/>
      <w:bCs w:val="0"/>
      <w:color w:val="auto"/>
      <w:kern w:val="0"/>
      <w:sz w:val="22"/>
      <w:szCs w:val="22"/>
      <w14:ligatures w14:val="none"/>
    </w:rPr>
  </w:style>
  <w:style w:type="paragraph" w:styleId="Heading1">
    <w:name w:val="heading 1"/>
    <w:basedOn w:val="Normal"/>
    <w:next w:val="Normal"/>
    <w:link w:val="Heading1Char"/>
    <w:autoRedefine/>
    <w:uiPriority w:val="9"/>
    <w:qFormat/>
    <w:rsid w:val="00497BEF"/>
    <w:pPr>
      <w:keepNext/>
      <w:keepLines/>
      <w:spacing w:before="240"/>
      <w:outlineLvl w:val="0"/>
    </w:pPr>
    <w:rPr>
      <w:rFonts w:ascii="Microsoft GothicNeo" w:eastAsia="Microsoft GothicNeo" w:hAnsi="Microsoft GothicNeo" w:cs="Microsoft GothicNeo"/>
      <w:b/>
      <w:sz w:val="28"/>
      <w:szCs w:val="28"/>
    </w:rPr>
  </w:style>
  <w:style w:type="paragraph" w:styleId="Heading2">
    <w:name w:val="heading 2"/>
    <w:basedOn w:val="Normal"/>
    <w:next w:val="Normal"/>
    <w:link w:val="Heading2Char"/>
    <w:autoRedefine/>
    <w:uiPriority w:val="9"/>
    <w:unhideWhenUsed/>
    <w:qFormat/>
    <w:rsid w:val="00C52D9C"/>
    <w:pPr>
      <w:keepNext/>
      <w:keepLines/>
      <w:outlineLvl w:val="1"/>
    </w:pPr>
    <w:rPr>
      <w:rFonts w:eastAsia="Microsoft GothicNeo"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EF"/>
    <w:rPr>
      <w:rFonts w:ascii="Microsoft GothicNeo" w:eastAsia="Microsoft GothicNeo" w:hAnsi="Microsoft GothicNeo" w:cs="Microsoft GothicNeo"/>
      <w:b/>
      <w:bCs w:val="0"/>
      <w:color w:val="auto"/>
      <w:kern w:val="0"/>
      <w:sz w:val="28"/>
      <w14:ligatures w14:val="none"/>
    </w:rPr>
  </w:style>
  <w:style w:type="character" w:customStyle="1" w:styleId="Heading2Char">
    <w:name w:val="Heading 2 Char"/>
    <w:basedOn w:val="DefaultParagraphFont"/>
    <w:link w:val="Heading2"/>
    <w:uiPriority w:val="9"/>
    <w:rsid w:val="00C52D9C"/>
    <w:rPr>
      <w:rFonts w:ascii="Microsoft GothicNeo" w:eastAsia="Microsoft GothicNeo" w:hAnsi="Microsoft GothicNeo" w:cstheme="majorBidi"/>
      <w:b/>
      <w:bCs w:val="0"/>
      <w:color w:val="auto"/>
      <w:kern w:val="0"/>
      <w:szCs w:val="26"/>
      <w14:ligatures w14:val="none"/>
    </w:rPr>
  </w:style>
  <w:style w:type="paragraph" w:styleId="ListParagraph">
    <w:name w:val="List Paragraph"/>
    <w:basedOn w:val="Normal"/>
    <w:uiPriority w:val="34"/>
    <w:qFormat/>
    <w:rsid w:val="00497BEF"/>
    <w:pPr>
      <w:ind w:left="720"/>
    </w:pPr>
  </w:style>
  <w:style w:type="character" w:styleId="Hyperlink">
    <w:name w:val="Hyperlink"/>
    <w:basedOn w:val="DefaultParagraphFont"/>
    <w:uiPriority w:val="99"/>
    <w:unhideWhenUsed/>
    <w:rsid w:val="00497BEF"/>
    <w:rPr>
      <w:color w:val="0563C1" w:themeColor="hyperlink"/>
      <w:u w:val="single"/>
    </w:rPr>
  </w:style>
  <w:style w:type="paragraph" w:styleId="Header">
    <w:name w:val="header"/>
    <w:basedOn w:val="Normal"/>
    <w:link w:val="HeaderChar"/>
    <w:uiPriority w:val="99"/>
    <w:unhideWhenUsed/>
    <w:rsid w:val="00497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BEF"/>
    <w:rPr>
      <w:rFonts w:asciiTheme="minorHAnsi" w:hAnsiTheme="minorHAnsi" w:cstheme="minorBidi"/>
      <w:bCs w:val="0"/>
      <w:color w:val="auto"/>
      <w:kern w:val="0"/>
      <w:sz w:val="22"/>
      <w:szCs w:val="22"/>
      <w14:ligatures w14:val="none"/>
    </w:rPr>
  </w:style>
  <w:style w:type="paragraph" w:styleId="Footer">
    <w:name w:val="footer"/>
    <w:basedOn w:val="Normal"/>
    <w:link w:val="FooterChar"/>
    <w:uiPriority w:val="99"/>
    <w:unhideWhenUsed/>
    <w:rsid w:val="00497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BEF"/>
    <w:rPr>
      <w:rFonts w:asciiTheme="minorHAnsi" w:hAnsiTheme="minorHAnsi" w:cstheme="minorBidi"/>
      <w:bCs w:val="0"/>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f81534-4943-4c2b-b33e-f16752562465">
      <Terms xmlns="http://schemas.microsoft.com/office/infopath/2007/PartnerControls"/>
    </lcf76f155ced4ddcb4097134ff3c332f>
    <TaxCatchAll xmlns="d45186a6-2355-4173-9394-92bec84260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33D8E7EE05594398EFFCD40E1D09CE" ma:contentTypeVersion="15" ma:contentTypeDescription="Create a new document." ma:contentTypeScope="" ma:versionID="db5314dbb282eddee901c24346ab9353">
  <xsd:schema xmlns:xsd="http://www.w3.org/2001/XMLSchema" xmlns:xs="http://www.w3.org/2001/XMLSchema" xmlns:p="http://schemas.microsoft.com/office/2006/metadata/properties" xmlns:ns2="7bf81534-4943-4c2b-b33e-f16752562465" xmlns:ns3="d45186a6-2355-4173-9394-92bec8426090" targetNamespace="http://schemas.microsoft.com/office/2006/metadata/properties" ma:root="true" ma:fieldsID="39c417b8c626f3c5e27a222f2e522ef4" ns2:_="" ns3:_="">
    <xsd:import namespace="7bf81534-4943-4c2b-b33e-f16752562465"/>
    <xsd:import namespace="d45186a6-2355-4173-9394-92bec8426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81534-4943-4c2b-b33e-f16752562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786339-a7be-44ca-b8bf-6a3010c94c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186a6-2355-4173-9394-92bec84260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c60f89-fe0e-4db6-99ef-677976796383}" ma:internalName="TaxCatchAll" ma:showField="CatchAllData" ma:web="d45186a6-2355-4173-9394-92bec84260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3BBA9-0055-45C5-B604-B07EEF670499}">
  <ds:schemaRefs>
    <ds:schemaRef ds:uri="http://schemas.microsoft.com/sharepoint/v3/contenttype/forms"/>
  </ds:schemaRefs>
</ds:datastoreItem>
</file>

<file path=customXml/itemProps2.xml><?xml version="1.0" encoding="utf-8"?>
<ds:datastoreItem xmlns:ds="http://schemas.openxmlformats.org/officeDocument/2006/customXml" ds:itemID="{321DDAB6-E5FD-4A6B-8BC2-E66C7D600D8D}">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d45186a6-2355-4173-9394-92bec8426090"/>
    <ds:schemaRef ds:uri="http://www.w3.org/XML/1998/namespace"/>
    <ds:schemaRef ds:uri="http://schemas.microsoft.com/office/infopath/2007/PartnerControls"/>
    <ds:schemaRef ds:uri="http://schemas.openxmlformats.org/package/2006/metadata/core-properties"/>
    <ds:schemaRef ds:uri="7bf81534-4943-4c2b-b33e-f16752562465"/>
  </ds:schemaRefs>
</ds:datastoreItem>
</file>

<file path=customXml/itemProps3.xml><?xml version="1.0" encoding="utf-8"?>
<ds:datastoreItem xmlns:ds="http://schemas.openxmlformats.org/officeDocument/2006/customXml" ds:itemID="{3077BA59-D385-4898-9B06-FD9CA3B3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81534-4943-4c2b-b33e-f16752562465"/>
    <ds:schemaRef ds:uri="d45186a6-2355-4173-9394-92bec8426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Lisa Hopwell</cp:lastModifiedBy>
  <cp:revision>2</cp:revision>
  <dcterms:created xsi:type="dcterms:W3CDTF">2025-12-04T15:18:00Z</dcterms:created>
  <dcterms:modified xsi:type="dcterms:W3CDTF">2025-12-04T15:18:00Z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0x0101002333D8E7EE05594398EFFCD40E1D09CE</vt:lpwstr>
  </property>
  <property fmtid="{D5CDD505-2E9C-101B-9397-08002B2CF9AE}" pid="3" name="MediaServiceImageTags">
    <vt:lpwstr/>
  </property>
</Properties>
</file>